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8CEE" w14:textId="77777777" w:rsidR="00053FC8" w:rsidRDefault="00053FC8" w:rsidP="00580F5A">
      <w:pPr>
        <w:spacing w:after="120"/>
        <w:rPr>
          <w:b/>
          <w:bCs/>
        </w:rPr>
      </w:pPr>
    </w:p>
    <w:p w14:paraId="0BEB4ABE" w14:textId="7F9F5EDF" w:rsidR="00580F5A" w:rsidRDefault="00580F5A" w:rsidP="00580F5A">
      <w:pPr>
        <w:spacing w:after="120"/>
      </w:pPr>
      <w:r>
        <w:rPr>
          <w:b/>
          <w:bCs/>
        </w:rPr>
        <w:t>Job Title:</w:t>
      </w:r>
      <w:r>
        <w:t xml:space="preserve"> </w:t>
      </w:r>
      <w:r>
        <w:t>Expense &amp; Compliance Specialist</w:t>
      </w:r>
      <w:r>
        <w:tab/>
      </w:r>
      <w:r>
        <w:t xml:space="preserve">         </w:t>
      </w:r>
      <w:r w:rsidR="003F43C6">
        <w:t xml:space="preserve">  </w:t>
      </w:r>
      <w:r>
        <w:t xml:space="preserve"> </w:t>
      </w:r>
      <w:r w:rsidR="003F43C6">
        <w:t xml:space="preserve">                                                                                      </w:t>
      </w:r>
      <w:r w:rsidR="003F43C6">
        <w:t xml:space="preserve">  </w:t>
      </w:r>
      <w:r w:rsidR="003F43C6">
        <w:t xml:space="preserve">  </w:t>
      </w:r>
      <w:r w:rsidR="003F43C6" w:rsidRPr="007A2B2A">
        <w:rPr>
          <w:b/>
        </w:rPr>
        <w:t>Date:</w:t>
      </w:r>
      <w:r w:rsidR="003F43C6">
        <w:t xml:space="preserve"> 06/03/26  </w:t>
      </w:r>
      <w:r w:rsidR="003F43C6">
        <w:t xml:space="preserve">                 </w:t>
      </w:r>
      <w:r>
        <w:rPr>
          <w:b/>
        </w:rPr>
        <w:t>Classification</w:t>
      </w:r>
      <w:r w:rsidRPr="007A2B2A">
        <w:rPr>
          <w:b/>
        </w:rPr>
        <w:t>:</w:t>
      </w:r>
      <w:r>
        <w:t xml:space="preserve"> </w:t>
      </w:r>
      <w:r>
        <w:t xml:space="preserve">Part-Time </w:t>
      </w:r>
      <w:r>
        <w:t>Non-Exempt</w:t>
      </w:r>
      <w:r w:rsidR="003F43C6">
        <w:t xml:space="preserve"> (Remote/Flexible Schedule) 15-20 hours per week</w:t>
      </w:r>
      <w:r>
        <w:br/>
      </w:r>
      <w:r>
        <w:rPr>
          <w:b/>
          <w:bCs/>
        </w:rPr>
        <w:t>Immediate Supervisor:</w:t>
      </w:r>
      <w:r>
        <w:t xml:space="preserve"> </w:t>
      </w:r>
      <w:r>
        <w:t>AP Accounting Manager</w:t>
      </w:r>
      <w:r>
        <w:tab/>
      </w:r>
      <w:r>
        <w:tab/>
      </w:r>
      <w:r>
        <w:tab/>
      </w:r>
      <w:r>
        <w:tab/>
      </w:r>
      <w:r>
        <w:tab/>
      </w:r>
      <w:r>
        <w:tab/>
      </w:r>
      <w:r>
        <w:tab/>
      </w:r>
      <w:bookmarkStart w:id="0" w:name="OLE_LINK2"/>
      <w:r>
        <w:t xml:space="preserve">               </w:t>
      </w:r>
      <w:bookmarkEnd w:id="0"/>
    </w:p>
    <w:p w14:paraId="2C98CF51" w14:textId="77777777" w:rsidR="00580F5A" w:rsidRPr="008D5D0D" w:rsidRDefault="00580F5A" w:rsidP="00580F5A">
      <w:r w:rsidRPr="003C57A3">
        <w:rPr>
          <w:b/>
        </w:rPr>
        <w:t>Purpose:</w:t>
      </w:r>
      <w:r>
        <w:t xml:space="preserve"> </w:t>
      </w:r>
      <w:r w:rsidRPr="008D5D0D">
        <w:t>The Expense &amp; Compliance Specialist provides critical operational support to the Accounts Payable department by auditing internal expense reports, verifying policy compliance, and ensuring accurate system workflows. This role focuses on maintaining the integrity of day-to-day reimbursement processes and supporting organizational stewardship.</w:t>
      </w:r>
    </w:p>
    <w:p w14:paraId="5C9F06C8" w14:textId="7D5614EA" w:rsidR="00580F5A" w:rsidRDefault="00580F5A" w:rsidP="00580F5A">
      <w:pPr>
        <w:spacing w:after="120"/>
      </w:pPr>
    </w:p>
    <w:p w14:paraId="5BD4037E" w14:textId="7CB752AE" w:rsidR="00580F5A" w:rsidRDefault="00580F5A" w:rsidP="00580F5A">
      <w:pPr>
        <w:spacing w:after="120"/>
        <w:rPr>
          <w:b/>
          <w:bCs/>
        </w:rPr>
      </w:pPr>
      <w:bookmarkStart w:id="1" w:name="OLE_LINK1"/>
      <w:r>
        <w:rPr>
          <w:b/>
          <w:bCs/>
        </w:rPr>
        <w:t>Primary Duties and Responsibilities</w:t>
      </w:r>
    </w:p>
    <w:bookmarkEnd w:id="1"/>
    <w:p w14:paraId="6F96D4A2" w14:textId="6F0D1F4B" w:rsidR="00580F5A" w:rsidRPr="00374E46" w:rsidRDefault="00580F5A" w:rsidP="00580F5A">
      <w:pPr>
        <w:ind w:left="720"/>
        <w:rPr>
          <w:rFonts w:asciiTheme="minorHAnsi" w:hAnsiTheme="minorHAnsi"/>
          <w:b/>
          <w:bCs/>
          <w:u w:val="single"/>
        </w:rPr>
      </w:pPr>
      <w:r w:rsidRPr="00374E46">
        <w:rPr>
          <w:rFonts w:asciiTheme="minorHAnsi" w:hAnsiTheme="minorHAnsi"/>
          <w:b/>
          <w:bCs/>
          <w:u w:val="single"/>
        </w:rPr>
        <w:t xml:space="preserve">Expense Report Processing (via Excel and </w:t>
      </w:r>
      <w:proofErr w:type="spellStart"/>
      <w:r w:rsidRPr="00374E46">
        <w:rPr>
          <w:rFonts w:asciiTheme="minorHAnsi" w:hAnsiTheme="minorHAnsi"/>
          <w:b/>
          <w:bCs/>
          <w:u w:val="single"/>
        </w:rPr>
        <w:t>Rydoo</w:t>
      </w:r>
      <w:proofErr w:type="spellEnd"/>
      <w:r w:rsidRPr="00374E46">
        <w:rPr>
          <w:rFonts w:asciiTheme="minorHAnsi" w:hAnsiTheme="minorHAnsi"/>
          <w:b/>
          <w:bCs/>
          <w:u w:val="single"/>
        </w:rPr>
        <w:t xml:space="preserve"> Platform)</w:t>
      </w:r>
    </w:p>
    <w:p w14:paraId="08683F38" w14:textId="5EDB10C9" w:rsidR="00580F5A" w:rsidRDefault="00580F5A" w:rsidP="00580F5A">
      <w:pPr>
        <w:numPr>
          <w:ilvl w:val="0"/>
          <w:numId w:val="1"/>
        </w:numPr>
        <w:rPr>
          <w:rFonts w:asciiTheme="minorHAnsi" w:hAnsiTheme="minorHAnsi"/>
        </w:rPr>
      </w:pPr>
      <w:r>
        <w:rPr>
          <w:rFonts w:asciiTheme="minorHAnsi" w:hAnsiTheme="minorHAnsi"/>
        </w:rPr>
        <w:t xml:space="preserve">Review, audit, and process routine expense reports submitted through the </w:t>
      </w:r>
      <w:proofErr w:type="spellStart"/>
      <w:r>
        <w:rPr>
          <w:rFonts w:asciiTheme="minorHAnsi" w:hAnsiTheme="minorHAnsi"/>
        </w:rPr>
        <w:t>Rydoo</w:t>
      </w:r>
      <w:proofErr w:type="spellEnd"/>
      <w:r>
        <w:rPr>
          <w:rFonts w:asciiTheme="minorHAnsi" w:hAnsiTheme="minorHAnsi"/>
        </w:rPr>
        <w:t xml:space="preserve"> platform or via Excel report template.</w:t>
      </w:r>
    </w:p>
    <w:p w14:paraId="224DFE45" w14:textId="151FE52F" w:rsidR="00580F5A" w:rsidRDefault="00580F5A" w:rsidP="00580F5A">
      <w:pPr>
        <w:numPr>
          <w:ilvl w:val="0"/>
          <w:numId w:val="1"/>
        </w:numPr>
        <w:rPr>
          <w:rFonts w:asciiTheme="minorHAnsi" w:hAnsiTheme="minorHAnsi"/>
        </w:rPr>
      </w:pPr>
      <w:r>
        <w:rPr>
          <w:rFonts w:asciiTheme="minorHAnsi" w:hAnsiTheme="minorHAnsi"/>
        </w:rPr>
        <w:t>Verify that all required supporting documentation and receipts are attached before approving reports for reimbursement.</w:t>
      </w:r>
    </w:p>
    <w:p w14:paraId="25205604" w14:textId="43645FC0" w:rsidR="00580F5A" w:rsidRDefault="00580F5A" w:rsidP="00580F5A">
      <w:pPr>
        <w:numPr>
          <w:ilvl w:val="0"/>
          <w:numId w:val="1"/>
        </w:numPr>
        <w:rPr>
          <w:rFonts w:asciiTheme="minorHAnsi" w:hAnsiTheme="minorHAnsi"/>
        </w:rPr>
      </w:pPr>
      <w:r>
        <w:rPr>
          <w:rFonts w:asciiTheme="minorHAnsi" w:hAnsiTheme="minorHAnsi"/>
        </w:rPr>
        <w:t>Allocate and record system expenses accurately to the proper project balances and general ledger accounts.</w:t>
      </w:r>
    </w:p>
    <w:p w14:paraId="64908CBA" w14:textId="0EDF9946" w:rsidR="00580F5A" w:rsidRDefault="00580F5A" w:rsidP="00580F5A">
      <w:pPr>
        <w:numPr>
          <w:ilvl w:val="0"/>
          <w:numId w:val="1"/>
        </w:numPr>
        <w:rPr>
          <w:rFonts w:asciiTheme="minorHAnsi" w:hAnsiTheme="minorHAnsi"/>
        </w:rPr>
      </w:pPr>
      <w:r>
        <w:rPr>
          <w:rFonts w:asciiTheme="minorHAnsi" w:hAnsiTheme="minorHAnsi"/>
        </w:rPr>
        <w:t xml:space="preserve">Respond to internal inquiries regarding </w:t>
      </w:r>
      <w:proofErr w:type="spellStart"/>
      <w:r>
        <w:rPr>
          <w:rFonts w:asciiTheme="minorHAnsi" w:hAnsiTheme="minorHAnsi"/>
        </w:rPr>
        <w:t>Rydoo</w:t>
      </w:r>
      <w:proofErr w:type="spellEnd"/>
      <w:r>
        <w:rPr>
          <w:rFonts w:asciiTheme="minorHAnsi" w:hAnsiTheme="minorHAnsi"/>
        </w:rPr>
        <w:t xml:space="preserve"> system navigation and basic processing workflows.</w:t>
      </w:r>
    </w:p>
    <w:p w14:paraId="18739B08" w14:textId="6F8E96D3" w:rsidR="00580F5A" w:rsidRDefault="00580F5A" w:rsidP="00580F5A">
      <w:pPr>
        <w:numPr>
          <w:ilvl w:val="0"/>
          <w:numId w:val="1"/>
        </w:numPr>
        <w:rPr>
          <w:rFonts w:asciiTheme="minorHAnsi" w:hAnsiTheme="minorHAnsi"/>
        </w:rPr>
      </w:pPr>
      <w:r>
        <w:rPr>
          <w:rFonts w:asciiTheme="minorHAnsi" w:hAnsiTheme="minorHAnsi"/>
        </w:rPr>
        <w:t xml:space="preserve">Manage </w:t>
      </w:r>
      <w:r>
        <w:rPr>
          <w:rFonts w:asciiTheme="minorHAnsi" w:hAnsiTheme="minorHAnsi"/>
        </w:rPr>
        <w:t xml:space="preserve">requests for project or individual advances in a clear and timely manner. </w:t>
      </w:r>
    </w:p>
    <w:p w14:paraId="260F451E" w14:textId="63B977C9" w:rsidR="00580F5A" w:rsidRPr="00374E46" w:rsidRDefault="00374E46" w:rsidP="00580F5A">
      <w:pPr>
        <w:ind w:left="720"/>
        <w:rPr>
          <w:rFonts w:asciiTheme="minorHAnsi" w:hAnsiTheme="minorHAnsi"/>
          <w:b/>
          <w:bCs/>
          <w:u w:val="single"/>
        </w:rPr>
      </w:pPr>
      <w:r w:rsidRPr="00374E46">
        <w:rPr>
          <w:rFonts w:asciiTheme="minorHAnsi" w:hAnsiTheme="minorHAnsi"/>
          <w:b/>
          <w:bCs/>
          <w:u w:val="single"/>
        </w:rPr>
        <w:t>Policy Verification and Ancillary Workflows</w:t>
      </w:r>
    </w:p>
    <w:p w14:paraId="32DB671E" w14:textId="28953447" w:rsidR="00580F5A" w:rsidRPr="00245F52" w:rsidRDefault="00374E46" w:rsidP="00580F5A">
      <w:pPr>
        <w:numPr>
          <w:ilvl w:val="0"/>
          <w:numId w:val="1"/>
        </w:numPr>
        <w:rPr>
          <w:rFonts w:asciiTheme="minorHAnsi" w:hAnsiTheme="minorHAnsi"/>
        </w:rPr>
      </w:pPr>
      <w:r>
        <w:rPr>
          <w:rFonts w:asciiTheme="minorHAnsi" w:hAnsiTheme="minorHAnsi"/>
        </w:rPr>
        <w:t>Review expense submissions against established organizational policies to ensure compliance in the following areas</w:t>
      </w:r>
      <w:r w:rsidR="00102CC8">
        <w:rPr>
          <w:rFonts w:asciiTheme="minorHAnsi" w:hAnsiTheme="minorHAnsi"/>
        </w:rPr>
        <w:t>.</w:t>
      </w:r>
    </w:p>
    <w:p w14:paraId="260FADDC" w14:textId="7F035F4E" w:rsidR="00580F5A" w:rsidRPr="00374E46" w:rsidRDefault="00374E46" w:rsidP="00580F5A">
      <w:pPr>
        <w:numPr>
          <w:ilvl w:val="0"/>
          <w:numId w:val="1"/>
        </w:numPr>
        <w:rPr>
          <w:rFonts w:asciiTheme="minorHAnsi" w:hAnsiTheme="minorHAnsi"/>
          <w:b/>
          <w:bCs/>
        </w:rPr>
      </w:pPr>
      <w:r w:rsidRPr="00374E46">
        <w:rPr>
          <w:rFonts w:asciiTheme="minorHAnsi" w:hAnsiTheme="minorHAnsi"/>
          <w:b/>
          <w:bCs/>
        </w:rPr>
        <w:t xml:space="preserve">Ministry Vehicles </w:t>
      </w:r>
      <w:r>
        <w:rPr>
          <w:rFonts w:asciiTheme="minorHAnsi" w:hAnsiTheme="minorHAnsi"/>
          <w:b/>
          <w:bCs/>
        </w:rPr>
        <w:t>–</w:t>
      </w:r>
      <w:r w:rsidRPr="00374E46">
        <w:rPr>
          <w:rFonts w:asciiTheme="minorHAnsi" w:hAnsiTheme="minorHAnsi"/>
          <w:b/>
          <w:bCs/>
        </w:rPr>
        <w:t xml:space="preserve"> </w:t>
      </w:r>
      <w:r>
        <w:rPr>
          <w:rFonts w:asciiTheme="minorHAnsi" w:hAnsiTheme="minorHAnsi"/>
        </w:rPr>
        <w:t>monitoring mileage, fuel tracking, and routine maintenance or repairs</w:t>
      </w:r>
      <w:r w:rsidR="00102CC8">
        <w:rPr>
          <w:rFonts w:asciiTheme="minorHAnsi" w:hAnsiTheme="minorHAnsi"/>
        </w:rPr>
        <w:t>.</w:t>
      </w:r>
    </w:p>
    <w:p w14:paraId="428DA118" w14:textId="3F6C3988" w:rsidR="00580F5A" w:rsidRPr="00374E46" w:rsidRDefault="00374E46" w:rsidP="00580F5A">
      <w:pPr>
        <w:pStyle w:val="ListParagraph"/>
        <w:numPr>
          <w:ilvl w:val="0"/>
          <w:numId w:val="1"/>
        </w:numPr>
        <w:spacing w:after="120"/>
        <w:rPr>
          <w:rFonts w:asciiTheme="minorHAnsi" w:hAnsiTheme="minorHAnsi"/>
          <w:b/>
          <w:bCs/>
        </w:rPr>
      </w:pPr>
      <w:r w:rsidRPr="00374E46">
        <w:rPr>
          <w:rFonts w:asciiTheme="minorHAnsi" w:hAnsiTheme="minorHAnsi"/>
          <w:b/>
          <w:bCs/>
        </w:rPr>
        <w:t>Travel and Allowance</w:t>
      </w:r>
      <w:r>
        <w:rPr>
          <w:rFonts w:asciiTheme="minorHAnsi" w:hAnsiTheme="minorHAnsi"/>
          <w:b/>
          <w:bCs/>
        </w:rPr>
        <w:t xml:space="preserve"> –</w:t>
      </w:r>
      <w:r>
        <w:rPr>
          <w:rFonts w:asciiTheme="minorHAnsi" w:hAnsiTheme="minorHAnsi"/>
        </w:rPr>
        <w:t xml:space="preserve"> Verify in-home hospitality per diems and travel expense criteria</w:t>
      </w:r>
      <w:r w:rsidR="00102CC8">
        <w:rPr>
          <w:rFonts w:asciiTheme="minorHAnsi" w:hAnsiTheme="minorHAnsi"/>
        </w:rPr>
        <w:t>.</w:t>
      </w:r>
    </w:p>
    <w:p w14:paraId="4E881648" w14:textId="35E7FC89" w:rsidR="00374E46" w:rsidRDefault="00374E46" w:rsidP="00580F5A">
      <w:pPr>
        <w:pStyle w:val="ListParagraph"/>
        <w:numPr>
          <w:ilvl w:val="0"/>
          <w:numId w:val="1"/>
        </w:numPr>
        <w:spacing w:after="120"/>
        <w:rPr>
          <w:rFonts w:asciiTheme="minorHAnsi" w:hAnsiTheme="minorHAnsi"/>
        </w:rPr>
      </w:pPr>
      <w:r w:rsidRPr="00374E46">
        <w:rPr>
          <w:rFonts w:asciiTheme="minorHAnsi" w:hAnsiTheme="minorHAnsi"/>
          <w:b/>
          <w:bCs/>
        </w:rPr>
        <w:t>Advances</w:t>
      </w:r>
      <w:r>
        <w:rPr>
          <w:rFonts w:asciiTheme="minorHAnsi" w:hAnsiTheme="minorHAnsi"/>
        </w:rPr>
        <w:t xml:space="preserve"> – Process advance requests and verify that outstanding balances are successfully cleared in accordance with IRS guidelines</w:t>
      </w:r>
      <w:r w:rsidR="00102CC8">
        <w:rPr>
          <w:rFonts w:asciiTheme="minorHAnsi" w:hAnsiTheme="minorHAnsi"/>
        </w:rPr>
        <w:t>.</w:t>
      </w:r>
    </w:p>
    <w:p w14:paraId="1E4127E7" w14:textId="7F33C2A6" w:rsidR="00374E46" w:rsidRDefault="00374E46" w:rsidP="00580F5A">
      <w:pPr>
        <w:pStyle w:val="ListParagraph"/>
        <w:numPr>
          <w:ilvl w:val="0"/>
          <w:numId w:val="1"/>
        </w:numPr>
        <w:spacing w:after="120"/>
        <w:rPr>
          <w:rFonts w:asciiTheme="minorHAnsi" w:hAnsiTheme="minorHAnsi"/>
        </w:rPr>
      </w:pPr>
      <w:r>
        <w:rPr>
          <w:rFonts w:asciiTheme="minorHAnsi" w:hAnsiTheme="minorHAnsi"/>
          <w:b/>
          <w:bCs/>
        </w:rPr>
        <w:t xml:space="preserve">Counseling and Education </w:t>
      </w:r>
      <w:r>
        <w:rPr>
          <w:rFonts w:asciiTheme="minorHAnsi" w:hAnsiTheme="minorHAnsi"/>
        </w:rPr>
        <w:t xml:space="preserve">– Track utilization of submitted receipts for counseling services and/or continuing education expenses per policy guidelines. </w:t>
      </w:r>
    </w:p>
    <w:p w14:paraId="10330310" w14:textId="138F0918" w:rsidR="00374E46" w:rsidRPr="00374E46" w:rsidRDefault="00374E46" w:rsidP="00580F5A">
      <w:pPr>
        <w:pStyle w:val="ListParagraph"/>
        <w:numPr>
          <w:ilvl w:val="0"/>
          <w:numId w:val="1"/>
        </w:numPr>
        <w:spacing w:after="120"/>
        <w:rPr>
          <w:rFonts w:asciiTheme="minorHAnsi" w:hAnsiTheme="minorHAnsi"/>
          <w:b/>
          <w:bCs/>
        </w:rPr>
      </w:pPr>
      <w:r w:rsidRPr="00374E46">
        <w:rPr>
          <w:rFonts w:asciiTheme="minorHAnsi" w:hAnsiTheme="minorHAnsi"/>
          <w:b/>
          <w:bCs/>
        </w:rPr>
        <w:t>Monitoring and Reporting Taxability</w:t>
      </w:r>
      <w:r>
        <w:rPr>
          <w:rFonts w:asciiTheme="minorHAnsi" w:hAnsiTheme="minorHAnsi"/>
          <w:b/>
          <w:bCs/>
        </w:rPr>
        <w:t xml:space="preserve"> – </w:t>
      </w:r>
      <w:r>
        <w:rPr>
          <w:rFonts w:asciiTheme="minorHAnsi" w:hAnsiTheme="minorHAnsi"/>
        </w:rPr>
        <w:t xml:space="preserve">Regarding all applicable reimbursements or fringe benefits, follow the proper workflows to report taxable income in accordance with </w:t>
      </w:r>
      <w:proofErr w:type="spellStart"/>
      <w:r>
        <w:rPr>
          <w:rFonts w:asciiTheme="minorHAnsi" w:hAnsiTheme="minorHAnsi"/>
        </w:rPr>
        <w:t>Crossworld’s</w:t>
      </w:r>
      <w:proofErr w:type="spellEnd"/>
      <w:r>
        <w:rPr>
          <w:rFonts w:asciiTheme="minorHAnsi" w:hAnsiTheme="minorHAnsi"/>
        </w:rPr>
        <w:t xml:space="preserve"> Financial Policy and IRS Guidelines</w:t>
      </w:r>
    </w:p>
    <w:p w14:paraId="091B073E" w14:textId="1FCFDD5A" w:rsidR="00374E46" w:rsidRPr="00374E46" w:rsidRDefault="00374E46" w:rsidP="00580F5A">
      <w:pPr>
        <w:pStyle w:val="ListParagraph"/>
        <w:numPr>
          <w:ilvl w:val="0"/>
          <w:numId w:val="1"/>
        </w:numPr>
        <w:spacing w:after="120"/>
        <w:rPr>
          <w:rFonts w:asciiTheme="minorHAnsi" w:hAnsiTheme="minorHAnsi"/>
          <w:b/>
          <w:bCs/>
        </w:rPr>
      </w:pPr>
      <w:r>
        <w:rPr>
          <w:rFonts w:asciiTheme="minorHAnsi" w:hAnsiTheme="minorHAnsi"/>
        </w:rPr>
        <w:t>Identify and document out-of-policy exceptions or special circumstances to escalate to the AP Accounting Manager for final determination</w:t>
      </w:r>
      <w:r w:rsidR="00102CC8">
        <w:rPr>
          <w:rFonts w:asciiTheme="minorHAnsi" w:hAnsiTheme="minorHAnsi"/>
        </w:rPr>
        <w:t>.</w:t>
      </w:r>
    </w:p>
    <w:p w14:paraId="5DCBC67A" w14:textId="43424AB0" w:rsidR="00374E46" w:rsidRPr="00374E46" w:rsidRDefault="00374E46" w:rsidP="00374E46">
      <w:pPr>
        <w:pStyle w:val="ListParagraph"/>
        <w:spacing w:after="120"/>
        <w:rPr>
          <w:rFonts w:asciiTheme="minorHAnsi" w:hAnsiTheme="minorHAnsi"/>
          <w:b/>
          <w:bCs/>
          <w:u w:val="single"/>
        </w:rPr>
      </w:pPr>
      <w:r>
        <w:rPr>
          <w:rFonts w:asciiTheme="minorHAnsi" w:hAnsiTheme="minorHAnsi"/>
          <w:b/>
          <w:bCs/>
          <w:u w:val="single"/>
        </w:rPr>
        <w:t>Administrative Support</w:t>
      </w:r>
    </w:p>
    <w:p w14:paraId="20D012D3" w14:textId="046B8769" w:rsidR="00374E46" w:rsidRPr="00374E46" w:rsidRDefault="00374E46" w:rsidP="00580F5A">
      <w:pPr>
        <w:pStyle w:val="ListParagraph"/>
        <w:numPr>
          <w:ilvl w:val="0"/>
          <w:numId w:val="1"/>
        </w:numPr>
        <w:spacing w:after="120"/>
        <w:rPr>
          <w:rFonts w:asciiTheme="minorHAnsi" w:hAnsiTheme="minorHAnsi"/>
          <w:b/>
          <w:bCs/>
        </w:rPr>
      </w:pPr>
      <w:r>
        <w:rPr>
          <w:rFonts w:asciiTheme="minorHAnsi" w:hAnsiTheme="minorHAnsi"/>
        </w:rPr>
        <w:t>Create and maintain up-to-date job aids and processing checklists to ensure departmental continuity</w:t>
      </w:r>
      <w:r w:rsidR="00102CC8">
        <w:rPr>
          <w:rFonts w:asciiTheme="minorHAnsi" w:hAnsiTheme="minorHAnsi"/>
        </w:rPr>
        <w:t>.</w:t>
      </w:r>
    </w:p>
    <w:p w14:paraId="10D449C4" w14:textId="42C2C3A6" w:rsidR="00374E46" w:rsidRPr="00374E46" w:rsidRDefault="00374E46" w:rsidP="00580F5A">
      <w:pPr>
        <w:pStyle w:val="ListParagraph"/>
        <w:numPr>
          <w:ilvl w:val="0"/>
          <w:numId w:val="1"/>
        </w:numPr>
        <w:spacing w:after="120"/>
        <w:rPr>
          <w:rFonts w:asciiTheme="minorHAnsi" w:hAnsiTheme="minorHAnsi"/>
          <w:b/>
          <w:bCs/>
        </w:rPr>
      </w:pPr>
      <w:r>
        <w:rPr>
          <w:rFonts w:asciiTheme="minorHAnsi" w:hAnsiTheme="minorHAnsi"/>
        </w:rPr>
        <w:t xml:space="preserve">Assist the AP team with basic reporting and verification of weekly reimbursement cycles. </w:t>
      </w:r>
    </w:p>
    <w:p w14:paraId="53233B15" w14:textId="7BE26AC7" w:rsidR="00580F5A" w:rsidRPr="00102CC8" w:rsidRDefault="00580F5A" w:rsidP="00102CC8">
      <w:pPr>
        <w:spacing w:after="120"/>
      </w:pPr>
      <w:r w:rsidRPr="00BB12FF">
        <w:rPr>
          <w:b/>
          <w:bCs/>
        </w:rPr>
        <w:t>Job Requirements</w:t>
      </w:r>
    </w:p>
    <w:p w14:paraId="099E7F41" w14:textId="40A71ABE" w:rsidR="00580F5A" w:rsidRPr="00BB12FF" w:rsidRDefault="00580F5A" w:rsidP="00580F5A">
      <w:pPr>
        <w:pStyle w:val="ListParagraph"/>
        <w:numPr>
          <w:ilvl w:val="0"/>
          <w:numId w:val="2"/>
        </w:numPr>
        <w:spacing w:after="120"/>
        <w:rPr>
          <w:b/>
          <w:bCs/>
        </w:rPr>
      </w:pPr>
      <w:r w:rsidRPr="00BB12FF">
        <w:t xml:space="preserve">Sign Avant Ministries Doctrinal Statement, testifying you adhere to </w:t>
      </w:r>
      <w:r w:rsidR="00102CC8">
        <w:t>the organization’s</w:t>
      </w:r>
      <w:r w:rsidRPr="00BB12FF">
        <w:t xml:space="preserve"> doctrinal position</w:t>
      </w:r>
      <w:r w:rsidR="00102CC8">
        <w:t>s</w:t>
      </w:r>
      <w:r w:rsidRPr="00BB12FF">
        <w:t>.</w:t>
      </w:r>
    </w:p>
    <w:p w14:paraId="2084A64D" w14:textId="77777777" w:rsidR="00580F5A" w:rsidRPr="00BB12FF" w:rsidRDefault="00580F5A" w:rsidP="00580F5A">
      <w:pPr>
        <w:spacing w:after="120"/>
      </w:pPr>
      <w:r w:rsidRPr="00BB12FF">
        <w:rPr>
          <w:b/>
          <w:bCs/>
        </w:rPr>
        <w:t>Job Qualifications</w:t>
      </w:r>
    </w:p>
    <w:p w14:paraId="1BEC889B" w14:textId="43D64230" w:rsidR="00580F5A" w:rsidRPr="00BB12FF" w:rsidRDefault="00102CC8" w:rsidP="00580F5A">
      <w:pPr>
        <w:pStyle w:val="NormalWeb"/>
        <w:numPr>
          <w:ilvl w:val="0"/>
          <w:numId w:val="2"/>
        </w:numPr>
        <w:spacing w:before="0" w:beforeAutospacing="0" w:after="0" w:afterAutospacing="0"/>
        <w:rPr>
          <w:rFonts w:asciiTheme="minorHAnsi" w:hAnsiTheme="minorHAnsi"/>
          <w:sz w:val="22"/>
          <w:szCs w:val="22"/>
        </w:rPr>
      </w:pPr>
      <w:r w:rsidRPr="00102CC8">
        <w:rPr>
          <w:rFonts w:asciiTheme="minorHAnsi" w:hAnsiTheme="minorHAnsi"/>
          <w:b/>
          <w:bCs/>
          <w:sz w:val="22"/>
          <w:szCs w:val="22"/>
        </w:rPr>
        <w:t>Experience</w:t>
      </w:r>
      <w:r>
        <w:rPr>
          <w:rFonts w:asciiTheme="minorHAnsi" w:hAnsiTheme="minorHAnsi"/>
          <w:sz w:val="22"/>
          <w:szCs w:val="22"/>
        </w:rPr>
        <w:t xml:space="preserve">: 2-3 years of administrative, clerical, or processing experience, ideally within an </w:t>
      </w:r>
      <w:proofErr w:type="gramStart"/>
      <w:r>
        <w:rPr>
          <w:rFonts w:asciiTheme="minorHAnsi" w:hAnsiTheme="minorHAnsi"/>
          <w:sz w:val="22"/>
          <w:szCs w:val="22"/>
        </w:rPr>
        <w:t>accounts</w:t>
      </w:r>
      <w:proofErr w:type="gramEnd"/>
      <w:r>
        <w:rPr>
          <w:rFonts w:asciiTheme="minorHAnsi" w:hAnsiTheme="minorHAnsi"/>
          <w:sz w:val="22"/>
          <w:szCs w:val="22"/>
        </w:rPr>
        <w:t xml:space="preserve"> payable, bookkeeping, or data verification environment.</w:t>
      </w:r>
    </w:p>
    <w:p w14:paraId="5C41515D" w14:textId="72C7688F" w:rsidR="00580F5A" w:rsidRPr="00BB12FF" w:rsidRDefault="00102CC8" w:rsidP="00580F5A">
      <w:pPr>
        <w:pStyle w:val="NormalWeb"/>
        <w:numPr>
          <w:ilvl w:val="0"/>
          <w:numId w:val="2"/>
        </w:numPr>
        <w:rPr>
          <w:rFonts w:asciiTheme="minorHAnsi" w:hAnsiTheme="minorHAnsi"/>
        </w:rPr>
      </w:pPr>
      <w:r w:rsidRPr="00102CC8">
        <w:rPr>
          <w:rFonts w:asciiTheme="minorHAnsi" w:hAnsiTheme="minorHAnsi"/>
          <w:b/>
          <w:bCs/>
        </w:rPr>
        <w:t>Technical Skills</w:t>
      </w:r>
      <w:r>
        <w:rPr>
          <w:rFonts w:asciiTheme="minorHAnsi" w:hAnsiTheme="minorHAnsi"/>
        </w:rPr>
        <w:t xml:space="preserve">: Strong comfort level with learning and utilizing software platforms (experience with </w:t>
      </w:r>
      <w:proofErr w:type="spellStart"/>
      <w:r>
        <w:rPr>
          <w:rFonts w:asciiTheme="minorHAnsi" w:hAnsiTheme="minorHAnsi"/>
        </w:rPr>
        <w:t>Rydoo</w:t>
      </w:r>
      <w:proofErr w:type="spellEnd"/>
      <w:r>
        <w:rPr>
          <w:rFonts w:asciiTheme="minorHAnsi" w:hAnsiTheme="minorHAnsi"/>
        </w:rPr>
        <w:t xml:space="preserve"> or similar expense management systems is a plus). Basic proficiency in Microsoft Excel.</w:t>
      </w:r>
    </w:p>
    <w:p w14:paraId="50DB3952" w14:textId="1D1AA7DE" w:rsidR="00580F5A" w:rsidRPr="00BB12FF" w:rsidRDefault="00102CC8" w:rsidP="00580F5A">
      <w:pPr>
        <w:pStyle w:val="ListParagraph"/>
        <w:numPr>
          <w:ilvl w:val="0"/>
          <w:numId w:val="2"/>
        </w:numPr>
        <w:rPr>
          <w:rFonts w:asciiTheme="minorHAnsi" w:hAnsiTheme="minorHAnsi"/>
        </w:rPr>
      </w:pPr>
      <w:r w:rsidRPr="00102CC8">
        <w:rPr>
          <w:rFonts w:asciiTheme="minorHAnsi" w:hAnsiTheme="minorHAnsi"/>
          <w:b/>
          <w:bCs/>
        </w:rPr>
        <w:t>Core Competencies</w:t>
      </w:r>
      <w:r>
        <w:rPr>
          <w:rFonts w:asciiTheme="minorHAnsi" w:hAnsiTheme="minorHAnsi"/>
        </w:rPr>
        <w:t xml:space="preserve">: High level of accuracy, a learning mindset, strong organizational skills, and an ability to objectively follow and apply written policy guidelines. </w:t>
      </w:r>
    </w:p>
    <w:p w14:paraId="5DA8636E" w14:textId="62C5EE16" w:rsidR="00580F5A" w:rsidRPr="00D43159" w:rsidRDefault="00102CC8" w:rsidP="00D43159">
      <w:pPr>
        <w:pStyle w:val="NormalWeb"/>
        <w:numPr>
          <w:ilvl w:val="0"/>
          <w:numId w:val="2"/>
        </w:numPr>
        <w:rPr>
          <w:rFonts w:asciiTheme="minorHAnsi" w:hAnsiTheme="minorHAnsi"/>
          <w:b/>
          <w:bCs/>
        </w:rPr>
      </w:pPr>
      <w:r w:rsidRPr="00102CC8">
        <w:rPr>
          <w:rFonts w:asciiTheme="minorHAnsi" w:hAnsiTheme="minorHAnsi"/>
          <w:b/>
          <w:bCs/>
          <w:sz w:val="22"/>
          <w:szCs w:val="22"/>
        </w:rPr>
        <w:t>Alignment</w:t>
      </w:r>
      <w:r>
        <w:rPr>
          <w:rFonts w:asciiTheme="minorHAnsi" w:hAnsiTheme="minorHAnsi"/>
          <w:b/>
          <w:bCs/>
          <w:sz w:val="22"/>
          <w:szCs w:val="22"/>
        </w:rPr>
        <w:t xml:space="preserve">: </w:t>
      </w:r>
      <w:r>
        <w:rPr>
          <w:rFonts w:asciiTheme="minorHAnsi" w:hAnsiTheme="minorHAnsi"/>
          <w:sz w:val="22"/>
          <w:szCs w:val="22"/>
        </w:rPr>
        <w:t xml:space="preserve">A committed Christ-Follower with a servant’s heart who </w:t>
      </w:r>
      <w:r w:rsidR="00FD2F2A">
        <w:rPr>
          <w:rFonts w:asciiTheme="minorHAnsi" w:hAnsiTheme="minorHAnsi"/>
          <w:sz w:val="22"/>
          <w:szCs w:val="22"/>
        </w:rPr>
        <w:t xml:space="preserve">is </w:t>
      </w:r>
      <w:r>
        <w:rPr>
          <w:rFonts w:asciiTheme="minorHAnsi" w:hAnsiTheme="minorHAnsi"/>
          <w:sz w:val="22"/>
          <w:szCs w:val="22"/>
        </w:rPr>
        <w:t>supportive of the organization’s mission and values.</w:t>
      </w:r>
    </w:p>
    <w:p w14:paraId="1FFB59C4" w14:textId="000662D4" w:rsidR="00580F5A" w:rsidRPr="00BB12FF" w:rsidRDefault="00580F5A" w:rsidP="00580F5A">
      <w:pPr>
        <w:spacing w:after="120"/>
      </w:pPr>
    </w:p>
    <w:p w14:paraId="08AF6FC6" w14:textId="70A2590B" w:rsidR="00580F5A" w:rsidRPr="00BB12FF" w:rsidRDefault="00580F5A" w:rsidP="003F43C6">
      <w:pPr>
        <w:pStyle w:val="ListParagraph"/>
      </w:pPr>
    </w:p>
    <w:p w14:paraId="2836F856" w14:textId="77777777" w:rsidR="000A28E0" w:rsidRDefault="000A28E0"/>
    <w:sectPr w:rsidR="000A28E0" w:rsidSect="00580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3E65"/>
    <w:multiLevelType w:val="hybridMultilevel"/>
    <w:tmpl w:val="D720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7618C"/>
    <w:multiLevelType w:val="hybridMultilevel"/>
    <w:tmpl w:val="2A6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786451">
    <w:abstractNumId w:val="0"/>
  </w:num>
  <w:num w:numId="2" w16cid:durableId="4596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5A"/>
    <w:rsid w:val="00053FC8"/>
    <w:rsid w:val="000A28E0"/>
    <w:rsid w:val="00102CC8"/>
    <w:rsid w:val="00374E46"/>
    <w:rsid w:val="003F43C6"/>
    <w:rsid w:val="00580F5A"/>
    <w:rsid w:val="00A352BD"/>
    <w:rsid w:val="00B6080C"/>
    <w:rsid w:val="00D43159"/>
    <w:rsid w:val="00EE6DE8"/>
    <w:rsid w:val="00FD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0816"/>
  <w15:chartTrackingRefBased/>
  <w15:docId w15:val="{E6072C79-82BE-4C2A-ACA6-E93EC81C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5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80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F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6080C"/>
    <w:pPr>
      <w:framePr w:w="7920" w:h="1980" w:hRule="exact" w:hSpace="180" w:wrap="auto" w:hAnchor="page" w:xAlign="center" w:yAlign="bottom"/>
      <w:ind w:left="2880"/>
    </w:pPr>
    <w:rPr>
      <w:rFonts w:ascii="Garamond" w:eastAsiaTheme="majorEastAsia" w:hAnsi="Garamond" w:cstheme="majorBidi"/>
      <w:sz w:val="24"/>
      <w:szCs w:val="24"/>
    </w:rPr>
  </w:style>
  <w:style w:type="character" w:customStyle="1" w:styleId="Heading1Char">
    <w:name w:val="Heading 1 Char"/>
    <w:basedOn w:val="DefaultParagraphFont"/>
    <w:link w:val="Heading1"/>
    <w:uiPriority w:val="9"/>
    <w:rsid w:val="00580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5A"/>
    <w:rPr>
      <w:rFonts w:eastAsiaTheme="majorEastAsia" w:cstheme="majorBidi"/>
      <w:color w:val="272727" w:themeColor="text1" w:themeTint="D8"/>
    </w:rPr>
  </w:style>
  <w:style w:type="paragraph" w:styleId="Title">
    <w:name w:val="Title"/>
    <w:basedOn w:val="Normal"/>
    <w:next w:val="Normal"/>
    <w:link w:val="TitleChar"/>
    <w:uiPriority w:val="10"/>
    <w:qFormat/>
    <w:rsid w:val="00580F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5A"/>
    <w:pPr>
      <w:spacing w:before="160"/>
      <w:jc w:val="center"/>
    </w:pPr>
    <w:rPr>
      <w:i/>
      <w:iCs/>
      <w:color w:val="404040" w:themeColor="text1" w:themeTint="BF"/>
    </w:rPr>
  </w:style>
  <w:style w:type="character" w:customStyle="1" w:styleId="QuoteChar">
    <w:name w:val="Quote Char"/>
    <w:basedOn w:val="DefaultParagraphFont"/>
    <w:link w:val="Quote"/>
    <w:uiPriority w:val="29"/>
    <w:rsid w:val="00580F5A"/>
    <w:rPr>
      <w:i/>
      <w:iCs/>
      <w:color w:val="404040" w:themeColor="text1" w:themeTint="BF"/>
    </w:rPr>
  </w:style>
  <w:style w:type="paragraph" w:styleId="ListParagraph">
    <w:name w:val="List Paragraph"/>
    <w:basedOn w:val="Normal"/>
    <w:uiPriority w:val="34"/>
    <w:qFormat/>
    <w:rsid w:val="00580F5A"/>
    <w:pPr>
      <w:ind w:left="720"/>
      <w:contextualSpacing/>
    </w:pPr>
  </w:style>
  <w:style w:type="character" w:styleId="IntenseEmphasis">
    <w:name w:val="Intense Emphasis"/>
    <w:basedOn w:val="DefaultParagraphFont"/>
    <w:uiPriority w:val="21"/>
    <w:qFormat/>
    <w:rsid w:val="00580F5A"/>
    <w:rPr>
      <w:i/>
      <w:iCs/>
      <w:color w:val="2F5496" w:themeColor="accent1" w:themeShade="BF"/>
    </w:rPr>
  </w:style>
  <w:style w:type="paragraph" w:styleId="IntenseQuote">
    <w:name w:val="Intense Quote"/>
    <w:basedOn w:val="Normal"/>
    <w:next w:val="Normal"/>
    <w:link w:val="IntenseQuoteChar"/>
    <w:uiPriority w:val="30"/>
    <w:qFormat/>
    <w:rsid w:val="00580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F5A"/>
    <w:rPr>
      <w:i/>
      <w:iCs/>
      <w:color w:val="2F5496" w:themeColor="accent1" w:themeShade="BF"/>
    </w:rPr>
  </w:style>
  <w:style w:type="character" w:styleId="IntenseReference">
    <w:name w:val="Intense Reference"/>
    <w:basedOn w:val="DefaultParagraphFont"/>
    <w:uiPriority w:val="32"/>
    <w:qFormat/>
    <w:rsid w:val="00580F5A"/>
    <w:rPr>
      <w:b/>
      <w:bCs/>
      <w:smallCaps/>
      <w:color w:val="2F5496" w:themeColor="accent1" w:themeShade="BF"/>
      <w:spacing w:val="5"/>
    </w:rPr>
  </w:style>
  <w:style w:type="paragraph" w:styleId="NormalWeb">
    <w:name w:val="Normal (Web)"/>
    <w:basedOn w:val="Normal"/>
    <w:uiPriority w:val="99"/>
    <w:unhideWhenUsed/>
    <w:rsid w:val="00580F5A"/>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Smart</dc:creator>
  <cp:keywords/>
  <dc:description/>
  <cp:lastModifiedBy>Brandon Smart</cp:lastModifiedBy>
  <cp:revision>6</cp:revision>
  <cp:lastPrinted>2026-06-03T17:24:00Z</cp:lastPrinted>
  <dcterms:created xsi:type="dcterms:W3CDTF">2026-06-03T16:44:00Z</dcterms:created>
  <dcterms:modified xsi:type="dcterms:W3CDTF">2026-06-03T17:38:00Z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7f5c43-ab78-45a0-9605-1c0d07809f22_Enabled">
    <vt:lpwstr>true</vt:lpwstr>
  </property>
  <property fmtid="{D5CDD505-2E9C-101B-9397-08002B2CF9AE}" pid="3" name="MSIP_Label_0b7f5c43-ab78-45a0-9605-1c0d07809f22_SetDate">
    <vt:lpwstr>2026-06-03T17:16:29Z</vt:lpwstr>
  </property>
  <property fmtid="{D5CDD505-2E9C-101B-9397-08002B2CF9AE}" pid="4" name="MSIP_Label_0b7f5c43-ab78-45a0-9605-1c0d07809f22_Method">
    <vt:lpwstr>Standard</vt:lpwstr>
  </property>
  <property fmtid="{D5CDD505-2E9C-101B-9397-08002B2CF9AE}" pid="5" name="MSIP_Label_0b7f5c43-ab78-45a0-9605-1c0d07809f22_Name">
    <vt:lpwstr>defa4170-0d19-0005-0004-bc88714345d2</vt:lpwstr>
  </property>
  <property fmtid="{D5CDD505-2E9C-101B-9397-08002B2CF9AE}" pid="6" name="MSIP_Label_0b7f5c43-ab78-45a0-9605-1c0d07809f22_SiteId">
    <vt:lpwstr>70796f87-5b13-4f60-b40b-3fd3ac22a7f7</vt:lpwstr>
  </property>
  <property fmtid="{D5CDD505-2E9C-101B-9397-08002B2CF9AE}" pid="7" name="MSIP_Label_0b7f5c43-ab78-45a0-9605-1c0d07809f22_ActionId">
    <vt:lpwstr>09f713b0-0dfe-4955-b9a9-3ccb4f967a22</vt:lpwstr>
  </property>
  <property fmtid="{D5CDD505-2E9C-101B-9397-08002B2CF9AE}" pid="8" name="MSIP_Label_0b7f5c43-ab78-45a0-9605-1c0d07809f22_ContentBits">
    <vt:lpwstr>0</vt:lpwstr>
  </property>
  <property fmtid="{D5CDD505-2E9C-101B-9397-08002B2CF9AE}" pid="9" name="MSIP_Label_0b7f5c43-ab78-45a0-9605-1c0d07809f22_Tag">
    <vt:lpwstr>10, 3, 0, 1</vt:lpwstr>
  </property>
</Properties>
</file>